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Title"/>
        <w:rPr>
          <w:sz w:val="36"/>
          <w:szCs w:val="36"/>
        </w:rPr>
      </w:pPr>
      <w:bookmarkStart w:colFirst="0" w:colLast="0" w:name="_v4xz6l489xom" w:id="0"/>
      <w:bookmarkEnd w:id="0"/>
      <w:r w:rsidDel="00000000" w:rsidR="00000000" w:rsidRPr="00000000">
        <w:rPr>
          <w:sz w:val="36"/>
          <w:szCs w:val="36"/>
          <w:rtl w:val="0"/>
        </w:rPr>
        <w:t xml:space="preserve">Transacción de Inventario Uso Interno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Se especifican las variables que se entregan para realizar la asignación de Activos en un cliente: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5612400" cy="1117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400" cy="1117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20"/>
        <w:gridCol w:w="1570.0000000000002"/>
        <w:gridCol w:w="3125"/>
        <w:gridCol w:w="2205"/>
        <w:tblGridChange w:id="0">
          <w:tblGrid>
            <w:gridCol w:w="1920"/>
            <w:gridCol w:w="1570.0000000000002"/>
            <w:gridCol w:w="3125"/>
            <w:gridCol w:w="2205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Nombre Variable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Tipo de Dato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Descripción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Ejemplo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ubicacion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numeric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Bodega Origen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tipoDocumento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Facturado / Sin costo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fechaEntrega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Fecha de la transacción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2025-02-13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contrato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numeric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selecciona el ID del contrato al que se va a asignar el activo.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333333"/>
                <w:sz w:val="20"/>
                <w:szCs w:val="20"/>
                <w:highlight w:val="white"/>
                <w:rtl w:val="0"/>
              </w:rPr>
              <w:t xml:space="preserve">ACC16993=1011722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color w:val="333333"/>
                <w:highlight w:val="white"/>
                <w:rtl w:val="0"/>
              </w:rPr>
              <w:t xml:space="preserve">1011722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actividadCc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Centro de costo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cargo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ISP / Proyecto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fecha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Fecha de registro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descripcion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Descripción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producto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lista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seleccionan los ID de los productos que se van a asignar.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color w:val="333333"/>
                <w:highlight w:val="white"/>
                <w:rtl w:val="0"/>
              </w:rPr>
              <w:t xml:space="preserve">[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color w:val="333333"/>
                <w:highlight w:val="white"/>
                <w:rtl w:val="0"/>
              </w:rPr>
              <w:t xml:space="preserve">"producto": "&lt;&lt;[producto_id]&gt;&gt;"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color w:val="333333"/>
                <w:highlight w:val="white"/>
                <w:rtl w:val="0"/>
              </w:rPr>
              <w:t xml:space="preserve">]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Usuario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numeric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ID de User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